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75E56" w14:textId="77777777" w:rsidR="006A454B" w:rsidRDefault="000D37EA" w:rsidP="006A454B">
      <w:pPr>
        <w:rPr>
          <w:b/>
          <w:sz w:val="28"/>
          <w:szCs w:val="28"/>
        </w:rPr>
      </w:pPr>
      <w:r>
        <w:rPr>
          <w:b/>
          <w:sz w:val="28"/>
          <w:szCs w:val="28"/>
        </w:rPr>
        <w:br/>
      </w:r>
      <w:r w:rsidR="00135E69" w:rsidRPr="00135E69">
        <w:rPr>
          <w:b/>
          <w:sz w:val="28"/>
          <w:szCs w:val="28"/>
        </w:rPr>
        <w:t xml:space="preserve">E-Mobilität: Sparkasse Siegen setzt </w:t>
      </w:r>
      <w:r w:rsidR="006341E7" w:rsidRPr="006341E7">
        <w:rPr>
          <w:b/>
          <w:sz w:val="28"/>
          <w:szCs w:val="28"/>
        </w:rPr>
        <w:t>auf intelligente Ladelösung ENYCHARGE von Hensel</w:t>
      </w:r>
    </w:p>
    <w:p w14:paraId="70D75E57" w14:textId="77777777" w:rsidR="006341E7" w:rsidRDefault="006341E7" w:rsidP="00135E69">
      <w:pPr>
        <w:spacing w:after="240"/>
        <w:rPr>
          <w:b/>
          <w:sz w:val="22"/>
          <w:szCs w:val="22"/>
        </w:rPr>
      </w:pPr>
      <w:bookmarkStart w:id="0" w:name="dpfsent_1"/>
      <w:bookmarkEnd w:id="0"/>
      <w:r w:rsidRPr="006341E7">
        <w:rPr>
          <w:b/>
          <w:sz w:val="22"/>
          <w:szCs w:val="22"/>
        </w:rPr>
        <w:t>Anschlussfertige Komplettlösung erleichtert die Installation</w:t>
      </w:r>
    </w:p>
    <w:p w14:paraId="70D75E58" w14:textId="77777777" w:rsidR="00135E69" w:rsidRPr="007305D4" w:rsidRDefault="00135E69" w:rsidP="00135E69">
      <w:pPr>
        <w:spacing w:after="240"/>
        <w:rPr>
          <w:rFonts w:cs="Arial"/>
          <w:szCs w:val="24"/>
        </w:rPr>
      </w:pPr>
      <w:r w:rsidRPr="007305D4">
        <w:rPr>
          <w:rFonts w:cs="Arial"/>
          <w:szCs w:val="24"/>
        </w:rPr>
        <w:t xml:space="preserve">Die Elektromobilität nimmt Fahrt auf. Immer mehr Elektrofahrzeuge erfordern auch mehr Ladepunkte. Und immer mehr Unternehmen stellen ihren Mitarbeitern und Kunden Lademöglichkeiten zur Verfügung. So hat sich die Sparkasse Siegen entschieden, zunächst zehn Lademöglichkeiten </w:t>
      </w:r>
      <w:r>
        <w:rPr>
          <w:rFonts w:cs="Arial"/>
          <w:szCs w:val="24"/>
        </w:rPr>
        <w:t>für Mitarbeiter</w:t>
      </w:r>
      <w:r w:rsidRPr="007305D4">
        <w:rPr>
          <w:rFonts w:cs="Arial"/>
          <w:szCs w:val="24"/>
        </w:rPr>
        <w:t xml:space="preserve"> an den vorhandenen Tiefgaragenplätzen</w:t>
      </w:r>
      <w:r>
        <w:rPr>
          <w:rFonts w:cs="Arial"/>
          <w:szCs w:val="24"/>
        </w:rPr>
        <w:t xml:space="preserve"> </w:t>
      </w:r>
      <w:r w:rsidRPr="007305D4">
        <w:rPr>
          <w:rFonts w:cs="Arial"/>
          <w:szCs w:val="24"/>
        </w:rPr>
        <w:t>zu schaffen.</w:t>
      </w:r>
    </w:p>
    <w:p w14:paraId="70D75E59" w14:textId="77777777" w:rsidR="00135E69" w:rsidRPr="007305D4" w:rsidRDefault="00135E69" w:rsidP="00135E69">
      <w:pPr>
        <w:spacing w:after="240"/>
        <w:rPr>
          <w:rFonts w:cs="Arial"/>
          <w:b/>
          <w:szCs w:val="24"/>
        </w:rPr>
      </w:pPr>
      <w:r>
        <w:rPr>
          <w:rFonts w:cs="Arial"/>
          <w:b/>
          <w:szCs w:val="24"/>
        </w:rPr>
        <w:t>Ein Projekt mit k</w:t>
      </w:r>
      <w:r w:rsidRPr="007305D4">
        <w:rPr>
          <w:rFonts w:cs="Arial"/>
          <w:b/>
          <w:szCs w:val="24"/>
        </w:rPr>
        <w:t>omplexe</w:t>
      </w:r>
      <w:r>
        <w:rPr>
          <w:rFonts w:cs="Arial"/>
          <w:b/>
          <w:szCs w:val="24"/>
        </w:rPr>
        <w:t>n</w:t>
      </w:r>
      <w:r w:rsidRPr="007305D4">
        <w:rPr>
          <w:rFonts w:cs="Arial"/>
          <w:b/>
          <w:szCs w:val="24"/>
        </w:rPr>
        <w:t xml:space="preserve"> Anforderungen</w:t>
      </w:r>
    </w:p>
    <w:p w14:paraId="70D75E5A" w14:textId="77777777" w:rsidR="00135E69" w:rsidRPr="007305D4" w:rsidRDefault="00135E69" w:rsidP="00135E69">
      <w:pPr>
        <w:spacing w:after="240"/>
        <w:rPr>
          <w:rFonts w:cs="Arial"/>
          <w:szCs w:val="24"/>
        </w:rPr>
      </w:pPr>
      <w:r w:rsidRPr="007305D4">
        <w:rPr>
          <w:rFonts w:cs="Arial"/>
          <w:szCs w:val="24"/>
        </w:rPr>
        <w:t xml:space="preserve">Die Sparkasse Siegen hat ihren </w:t>
      </w:r>
      <w:r w:rsidR="001F42E6">
        <w:rPr>
          <w:rFonts w:cs="Arial"/>
          <w:szCs w:val="24"/>
        </w:rPr>
        <w:t>Haupts</w:t>
      </w:r>
      <w:r w:rsidRPr="007305D4">
        <w:rPr>
          <w:rFonts w:cs="Arial"/>
          <w:szCs w:val="24"/>
        </w:rPr>
        <w:t xml:space="preserve">itz </w:t>
      </w:r>
      <w:r w:rsidR="001F42E6">
        <w:rPr>
          <w:rFonts w:cs="Arial"/>
          <w:szCs w:val="24"/>
        </w:rPr>
        <w:t>im Stadtzentrum von Siegen Der Standort wird durch zwei sparkasseneigene Trafos versorgt</w:t>
      </w:r>
      <w:r w:rsidRPr="007305D4">
        <w:rPr>
          <w:rFonts w:cs="Arial"/>
          <w:szCs w:val="24"/>
        </w:rPr>
        <w:t xml:space="preserve">. Die vorhandene Energieversorgung sollte nicht erweitert werden, die benötigte Energie für das Laden der </w:t>
      </w:r>
      <w:r>
        <w:rPr>
          <w:rFonts w:cs="Arial"/>
          <w:szCs w:val="24"/>
        </w:rPr>
        <w:t>E-</w:t>
      </w:r>
      <w:r w:rsidRPr="007305D4">
        <w:rPr>
          <w:rFonts w:cs="Arial"/>
          <w:szCs w:val="24"/>
        </w:rPr>
        <w:t xml:space="preserve">Fahrzeuge musste also durch die bestehende Energieversorgung </w:t>
      </w:r>
      <w:r w:rsidRPr="008F45BC">
        <w:rPr>
          <w:rFonts w:cs="Arial"/>
          <w:szCs w:val="24"/>
        </w:rPr>
        <w:t xml:space="preserve">bereitgestellt </w:t>
      </w:r>
      <w:r w:rsidRPr="007305D4">
        <w:rPr>
          <w:rFonts w:cs="Arial"/>
          <w:szCs w:val="24"/>
        </w:rPr>
        <w:t>werden</w:t>
      </w:r>
      <w:r>
        <w:rPr>
          <w:rFonts w:cs="Arial"/>
          <w:szCs w:val="24"/>
        </w:rPr>
        <w:t>.</w:t>
      </w:r>
    </w:p>
    <w:p w14:paraId="70D75E5B" w14:textId="77777777" w:rsidR="00135E69" w:rsidRPr="007305D4" w:rsidRDefault="00135E69" w:rsidP="00135E69">
      <w:pPr>
        <w:spacing w:after="240"/>
        <w:rPr>
          <w:rFonts w:cs="Arial"/>
          <w:szCs w:val="24"/>
        </w:rPr>
      </w:pPr>
      <w:r w:rsidRPr="007305D4">
        <w:rPr>
          <w:rFonts w:cs="Arial"/>
          <w:szCs w:val="24"/>
        </w:rPr>
        <w:t>Die Ladepunkte befinden sich auf zwei verschiedenen Ebenen</w:t>
      </w:r>
      <w:r>
        <w:rPr>
          <w:rFonts w:cs="Arial"/>
          <w:szCs w:val="24"/>
        </w:rPr>
        <w:t xml:space="preserve"> der Tiefgarage</w:t>
      </w:r>
      <w:r w:rsidR="006341E7" w:rsidRPr="006341E7">
        <w:rPr>
          <w:rFonts w:cs="Arial"/>
          <w:szCs w:val="24"/>
        </w:rPr>
        <w:t>. Eine Ebene ist frei zugänglich, deshalb wird eine zusätzliche Autorisierung am Ladepunkt benötigt. Auf der anderen Ebene sind die Parkplätze fest an einzelne Mitarbeiter vergeben und der Ladevorgang soll ohne Autorisierung gestartet werden können.</w:t>
      </w:r>
    </w:p>
    <w:p w14:paraId="70D75E5C" w14:textId="77777777" w:rsidR="006341E7" w:rsidRDefault="006341E7" w:rsidP="00135E69">
      <w:pPr>
        <w:spacing w:after="240"/>
        <w:rPr>
          <w:rFonts w:cs="Arial"/>
          <w:szCs w:val="24"/>
        </w:rPr>
      </w:pPr>
      <w:r w:rsidRPr="006341E7">
        <w:rPr>
          <w:rFonts w:cs="Arial"/>
          <w:szCs w:val="24"/>
        </w:rPr>
        <w:t>Auch die hohen Sicherheitsanforderungen an die IP-Schnittstelle zwischen Lademanagement und IT-Infrastruktur des Betreibers waren zu berücksichtigen.</w:t>
      </w:r>
    </w:p>
    <w:p w14:paraId="70D75E5D" w14:textId="77777777" w:rsidR="00135E69" w:rsidRPr="007305D4" w:rsidRDefault="00135E69" w:rsidP="00135E69">
      <w:pPr>
        <w:spacing w:after="240"/>
        <w:rPr>
          <w:rFonts w:cs="Arial"/>
          <w:szCs w:val="24"/>
        </w:rPr>
      </w:pPr>
      <w:r w:rsidRPr="007305D4">
        <w:rPr>
          <w:rFonts w:cs="Arial"/>
          <w:szCs w:val="24"/>
        </w:rPr>
        <w:lastRenderedPageBreak/>
        <w:t xml:space="preserve">An den insgesamt zehn Ladepunkten auf zwei Gebäudeebenen sollten jeweils maximal 22 kW Ladeleistung zur Verfügung stehen, das wären in der Spitze 220 kW. </w:t>
      </w:r>
    </w:p>
    <w:p w14:paraId="70D75E5E" w14:textId="77777777" w:rsidR="00135E69" w:rsidRPr="007305D4" w:rsidRDefault="00135E69" w:rsidP="00135E69">
      <w:pPr>
        <w:spacing w:after="240"/>
        <w:rPr>
          <w:rFonts w:cs="Arial"/>
          <w:b/>
          <w:szCs w:val="24"/>
        </w:rPr>
      </w:pPr>
      <w:r w:rsidRPr="007305D4">
        <w:rPr>
          <w:rFonts w:cs="Arial"/>
          <w:b/>
          <w:szCs w:val="24"/>
        </w:rPr>
        <w:t>Die Lösung</w:t>
      </w:r>
    </w:p>
    <w:p w14:paraId="70D75E5F" w14:textId="77777777" w:rsidR="00135E69" w:rsidRDefault="00135E69" w:rsidP="00135E69">
      <w:pPr>
        <w:spacing w:after="240"/>
        <w:rPr>
          <w:rFonts w:cs="Arial"/>
          <w:szCs w:val="24"/>
        </w:rPr>
      </w:pPr>
      <w:r w:rsidRPr="007305D4">
        <w:rPr>
          <w:rFonts w:cs="Arial"/>
          <w:szCs w:val="24"/>
        </w:rPr>
        <w:t xml:space="preserve">Die Sparkasse Siegen entschied sich für </w:t>
      </w:r>
      <w:r>
        <w:rPr>
          <w:rFonts w:cs="Arial"/>
          <w:szCs w:val="24"/>
        </w:rPr>
        <w:t xml:space="preserve">die anschlussfertige ENYCHARGE-Lösung von Hensel, </w:t>
      </w:r>
      <w:r w:rsidRPr="0057731C">
        <w:rPr>
          <w:rFonts w:cs="Arial"/>
          <w:szCs w:val="24"/>
        </w:rPr>
        <w:t xml:space="preserve">weil </w:t>
      </w:r>
      <w:r>
        <w:rPr>
          <w:rFonts w:cs="Arial"/>
          <w:szCs w:val="24"/>
        </w:rPr>
        <w:t>diese wichtige Vorteile bietet. Es ist sichergestellt, dass der komplexe</w:t>
      </w:r>
      <w:r w:rsidRPr="0057731C">
        <w:rPr>
          <w:rFonts w:cs="Arial"/>
          <w:szCs w:val="24"/>
        </w:rPr>
        <w:t xml:space="preserve"> </w:t>
      </w:r>
      <w:r>
        <w:rPr>
          <w:rFonts w:cs="Arial"/>
          <w:szCs w:val="24"/>
        </w:rPr>
        <w:t>L</w:t>
      </w:r>
      <w:r w:rsidRPr="0057731C">
        <w:rPr>
          <w:rFonts w:cs="Arial"/>
          <w:szCs w:val="24"/>
        </w:rPr>
        <w:t>ad</w:t>
      </w:r>
      <w:r>
        <w:rPr>
          <w:rFonts w:cs="Arial"/>
          <w:szCs w:val="24"/>
        </w:rPr>
        <w:t xml:space="preserve">eprozess als Ganzes betrachtet wird - vom Trafo über die Haupt- und Ladeverteilung bis zu den Ladepunkten. Für </w:t>
      </w:r>
      <w:r w:rsidRPr="0057731C">
        <w:rPr>
          <w:rFonts w:cs="Arial"/>
          <w:bCs/>
          <w:szCs w:val="24"/>
        </w:rPr>
        <w:t>das E-Handwerk</w:t>
      </w:r>
      <w:r>
        <w:rPr>
          <w:rFonts w:cs="Arial"/>
          <w:bCs/>
          <w:szCs w:val="24"/>
        </w:rPr>
        <w:t xml:space="preserve"> ist besonders attraktiv, </w:t>
      </w:r>
      <w:r w:rsidR="006341E7" w:rsidRPr="006341E7">
        <w:rPr>
          <w:rFonts w:cs="Arial"/>
          <w:bCs/>
          <w:szCs w:val="24"/>
        </w:rPr>
        <w:t>dass Hensel bei der Analyse und Planung unterstützt und eine anschlussfertige Komplettlösung liefert.</w:t>
      </w:r>
      <w:r>
        <w:rPr>
          <w:rFonts w:cs="Arial"/>
          <w:szCs w:val="24"/>
        </w:rPr>
        <w:t xml:space="preserve"> </w:t>
      </w:r>
    </w:p>
    <w:p w14:paraId="70D75E60" w14:textId="77777777" w:rsidR="00135E69" w:rsidRDefault="00135E69" w:rsidP="00135E69">
      <w:pPr>
        <w:spacing w:after="240"/>
        <w:rPr>
          <w:rFonts w:cs="Arial"/>
          <w:szCs w:val="24"/>
        </w:rPr>
      </w:pPr>
      <w:r w:rsidRPr="007305D4">
        <w:rPr>
          <w:rFonts w:cs="Arial"/>
          <w:szCs w:val="24"/>
        </w:rPr>
        <w:t xml:space="preserve">Beauftragt wurde der Elektrofachbetrieb Vitt GmbH aus Wilnsdorf, </w:t>
      </w:r>
      <w:r w:rsidR="006341E7" w:rsidRPr="006341E7">
        <w:rPr>
          <w:rFonts w:cs="Arial"/>
          <w:szCs w:val="24"/>
        </w:rPr>
        <w:t>der bereits die Gebäudeinstallation mit Tiefgarage realisiert hat.</w:t>
      </w:r>
      <w:r w:rsidRPr="007305D4">
        <w:rPr>
          <w:rFonts w:cs="Arial"/>
          <w:szCs w:val="24"/>
        </w:rPr>
        <w:t xml:space="preserve"> </w:t>
      </w:r>
      <w:r>
        <w:rPr>
          <w:rFonts w:cs="Arial"/>
          <w:szCs w:val="24"/>
        </w:rPr>
        <w:t xml:space="preserve">Die besonderen Sicherheitsanforderungen eines Bankgebäudes waren zu beachten. </w:t>
      </w:r>
      <w:r w:rsidRPr="00D0094B">
        <w:rPr>
          <w:rFonts w:cs="Arial"/>
          <w:szCs w:val="24"/>
        </w:rPr>
        <w:t xml:space="preserve">Hierzu gehören zum Beispiel </w:t>
      </w:r>
      <w:r w:rsidR="001F42E6">
        <w:rPr>
          <w:rFonts w:cs="Arial"/>
          <w:szCs w:val="24"/>
        </w:rPr>
        <w:t xml:space="preserve">die Sicherheitstechnik der Sparkasse und </w:t>
      </w:r>
      <w:r w:rsidRPr="00D0094B">
        <w:rPr>
          <w:rFonts w:cs="Arial"/>
          <w:szCs w:val="24"/>
        </w:rPr>
        <w:t>besondere Anforderungen des Brandschutzes, da Leitungen zum Teil durch Brandschutzwände verlegt werden mussten.</w:t>
      </w:r>
    </w:p>
    <w:p w14:paraId="70D75E61" w14:textId="77777777" w:rsidR="00135E69" w:rsidRDefault="00135E69" w:rsidP="00135E69">
      <w:pPr>
        <w:spacing w:after="240"/>
        <w:rPr>
          <w:rFonts w:cs="Arial"/>
          <w:szCs w:val="24"/>
        </w:rPr>
      </w:pPr>
      <w:r w:rsidRPr="007305D4">
        <w:rPr>
          <w:rFonts w:cs="Arial"/>
          <w:szCs w:val="24"/>
        </w:rPr>
        <w:t>Die Realisierung erfolgte in enger Zusammenarbeit mit der MBS Elektro-</w:t>
      </w:r>
      <w:proofErr w:type="spellStart"/>
      <w:r w:rsidRPr="007305D4">
        <w:rPr>
          <w:rFonts w:cs="Arial"/>
          <w:szCs w:val="24"/>
        </w:rPr>
        <w:t>Planungs</w:t>
      </w:r>
      <w:proofErr w:type="spellEnd"/>
      <w:r w:rsidRPr="007305D4">
        <w:rPr>
          <w:rFonts w:cs="Arial"/>
          <w:szCs w:val="24"/>
        </w:rPr>
        <w:t xml:space="preserve"> GmbH, </w:t>
      </w:r>
      <w:r>
        <w:rPr>
          <w:rFonts w:cs="Arial"/>
          <w:szCs w:val="24"/>
        </w:rPr>
        <w:t>die</w:t>
      </w:r>
      <w:r w:rsidRPr="007305D4">
        <w:rPr>
          <w:rFonts w:cs="Arial"/>
          <w:szCs w:val="24"/>
        </w:rPr>
        <w:t xml:space="preserve"> bereits andere Maßnahmen für die Sparkasse Siegen geplant </w:t>
      </w:r>
      <w:r w:rsidR="006341E7">
        <w:rPr>
          <w:rFonts w:cs="Arial"/>
          <w:szCs w:val="24"/>
        </w:rPr>
        <w:t>hat</w:t>
      </w:r>
      <w:r w:rsidRPr="007305D4">
        <w:rPr>
          <w:rFonts w:cs="Arial"/>
          <w:szCs w:val="24"/>
        </w:rPr>
        <w:t xml:space="preserve">. Unterstützt wurden beide </w:t>
      </w:r>
      <w:r>
        <w:rPr>
          <w:rFonts w:cs="Arial"/>
          <w:szCs w:val="24"/>
        </w:rPr>
        <w:t>von den Hensel-Fachberatern.</w:t>
      </w:r>
      <w:r w:rsidRPr="007305D4">
        <w:rPr>
          <w:rFonts w:cs="Arial"/>
          <w:szCs w:val="24"/>
        </w:rPr>
        <w:t xml:space="preserve"> </w:t>
      </w:r>
    </w:p>
    <w:p w14:paraId="70D75E62" w14:textId="77777777" w:rsidR="00135E69" w:rsidRPr="007305D4" w:rsidRDefault="00135E69" w:rsidP="00135E69">
      <w:pPr>
        <w:spacing w:after="240"/>
        <w:rPr>
          <w:rFonts w:cs="Arial"/>
          <w:szCs w:val="24"/>
        </w:rPr>
      </w:pPr>
      <w:r w:rsidRPr="007305D4">
        <w:rPr>
          <w:rFonts w:cs="Arial"/>
          <w:szCs w:val="24"/>
        </w:rPr>
        <w:t xml:space="preserve">Bei zehn Ladepunkten mit jeweils 22kW Ladeleistung </w:t>
      </w:r>
      <w:r w:rsidRPr="00D0094B">
        <w:rPr>
          <w:rFonts w:cs="Arial"/>
          <w:szCs w:val="24"/>
        </w:rPr>
        <w:t xml:space="preserve">ist </w:t>
      </w:r>
      <w:r w:rsidRPr="007305D4">
        <w:rPr>
          <w:rFonts w:cs="Arial"/>
          <w:szCs w:val="24"/>
        </w:rPr>
        <w:t xml:space="preserve">der Strombedarf in der Spitze 320A. Da eine Erweiterung der Energie-Infrastruktur nicht in Frage kam, wurde der Bemessungsstrom nach der Ermittlung der freien Trafoleistung für die gesamte Ladeinfrastruktur auf 200A festgelegt. </w:t>
      </w:r>
      <w:r>
        <w:rPr>
          <w:rFonts w:cs="Arial"/>
          <w:szCs w:val="24"/>
        </w:rPr>
        <w:t>Deshalb ist</w:t>
      </w:r>
      <w:r w:rsidRPr="007305D4">
        <w:rPr>
          <w:rFonts w:cs="Arial"/>
          <w:szCs w:val="24"/>
        </w:rPr>
        <w:t xml:space="preserve"> ein </w:t>
      </w:r>
      <w:r w:rsidRPr="00D0094B">
        <w:rPr>
          <w:rFonts w:cs="Arial"/>
          <w:szCs w:val="24"/>
        </w:rPr>
        <w:t>Ladem</w:t>
      </w:r>
      <w:r w:rsidRPr="007305D4">
        <w:rPr>
          <w:rFonts w:cs="Arial"/>
          <w:szCs w:val="24"/>
        </w:rPr>
        <w:t xml:space="preserve">anagement </w:t>
      </w:r>
      <w:r>
        <w:rPr>
          <w:rFonts w:cs="Arial"/>
          <w:szCs w:val="24"/>
        </w:rPr>
        <w:t>notwendig</w:t>
      </w:r>
      <w:r w:rsidRPr="007305D4">
        <w:rPr>
          <w:rFonts w:cs="Arial"/>
          <w:szCs w:val="24"/>
        </w:rPr>
        <w:t xml:space="preserve">. </w:t>
      </w:r>
    </w:p>
    <w:p w14:paraId="70D75E63" w14:textId="77777777" w:rsidR="00135E69" w:rsidRPr="007305D4" w:rsidRDefault="00135E69" w:rsidP="00135E69">
      <w:pPr>
        <w:spacing w:after="240"/>
        <w:rPr>
          <w:rFonts w:cs="Arial"/>
          <w:szCs w:val="24"/>
        </w:rPr>
      </w:pPr>
      <w:r w:rsidRPr="007305D4">
        <w:rPr>
          <w:rFonts w:cs="Arial"/>
          <w:szCs w:val="24"/>
        </w:rPr>
        <w:lastRenderedPageBreak/>
        <w:t xml:space="preserve">Das </w:t>
      </w:r>
      <w:r w:rsidRPr="00F152E0">
        <w:rPr>
          <w:rFonts w:cs="Arial"/>
          <w:szCs w:val="24"/>
        </w:rPr>
        <w:t xml:space="preserve">Lademanagement </w:t>
      </w:r>
      <w:r w:rsidRPr="007305D4">
        <w:rPr>
          <w:rFonts w:cs="Arial"/>
          <w:szCs w:val="24"/>
        </w:rPr>
        <w:t xml:space="preserve">erfolgt zentral </w:t>
      </w:r>
      <w:r>
        <w:rPr>
          <w:rFonts w:cs="Arial"/>
          <w:szCs w:val="24"/>
        </w:rPr>
        <w:t xml:space="preserve">in der Ladeverteilung </w:t>
      </w:r>
      <w:r w:rsidRPr="007305D4">
        <w:rPr>
          <w:rFonts w:cs="Arial"/>
          <w:szCs w:val="24"/>
        </w:rPr>
        <w:t>und stellt jedem Ladepunkt eine bestimmte Leistung zur Verfügung</w:t>
      </w:r>
      <w:r>
        <w:rPr>
          <w:rFonts w:cs="Arial"/>
          <w:szCs w:val="24"/>
        </w:rPr>
        <w:t xml:space="preserve">, </w:t>
      </w:r>
      <w:r w:rsidRPr="007305D4">
        <w:rPr>
          <w:rFonts w:cs="Arial"/>
          <w:szCs w:val="24"/>
        </w:rPr>
        <w:t xml:space="preserve">abhängig von zuvor definierten Parametern und dem aktuellen Ladestrombedarf. </w:t>
      </w:r>
      <w:r>
        <w:rPr>
          <w:rFonts w:cs="Arial"/>
          <w:szCs w:val="24"/>
        </w:rPr>
        <w:t>Es</w:t>
      </w:r>
      <w:r w:rsidRPr="007305D4">
        <w:rPr>
          <w:rFonts w:cs="Arial"/>
          <w:szCs w:val="24"/>
        </w:rPr>
        <w:t xml:space="preserve"> sorgt dafür, dass der </w:t>
      </w:r>
      <w:r>
        <w:rPr>
          <w:rFonts w:cs="Arial"/>
          <w:szCs w:val="24"/>
        </w:rPr>
        <w:t xml:space="preserve">vorgegebene </w:t>
      </w:r>
      <w:r w:rsidRPr="007305D4">
        <w:rPr>
          <w:rFonts w:cs="Arial"/>
          <w:szCs w:val="24"/>
        </w:rPr>
        <w:t xml:space="preserve">Bemessungsstrom </w:t>
      </w:r>
      <w:r>
        <w:rPr>
          <w:rFonts w:cs="Arial"/>
          <w:szCs w:val="24"/>
        </w:rPr>
        <w:t xml:space="preserve">auch bei gleichzeitigem Laden an allen Ladepunkten nicht </w:t>
      </w:r>
      <w:r w:rsidRPr="007305D4">
        <w:rPr>
          <w:rFonts w:cs="Arial"/>
          <w:szCs w:val="24"/>
        </w:rPr>
        <w:t>überschritten und die vorhandene Kapazität intelligent auf die aktiven Ladepunkte verteilt</w:t>
      </w:r>
      <w:r>
        <w:rPr>
          <w:rFonts w:cs="Arial"/>
          <w:szCs w:val="24"/>
        </w:rPr>
        <w:t xml:space="preserve"> wird</w:t>
      </w:r>
      <w:r w:rsidRPr="007305D4">
        <w:rPr>
          <w:rFonts w:cs="Arial"/>
          <w:szCs w:val="24"/>
        </w:rPr>
        <w:t>.</w:t>
      </w:r>
    </w:p>
    <w:p w14:paraId="70D75E64" w14:textId="77777777" w:rsidR="00135E69" w:rsidRDefault="00135E69" w:rsidP="00135E69">
      <w:pPr>
        <w:spacing w:after="240"/>
        <w:rPr>
          <w:rFonts w:cs="Arial"/>
          <w:szCs w:val="24"/>
        </w:rPr>
      </w:pPr>
      <w:r w:rsidRPr="007305D4">
        <w:rPr>
          <w:rFonts w:cs="Arial"/>
          <w:szCs w:val="24"/>
        </w:rPr>
        <w:t xml:space="preserve">Nachdem </w:t>
      </w:r>
      <w:r>
        <w:rPr>
          <w:rFonts w:cs="Arial"/>
          <w:szCs w:val="24"/>
        </w:rPr>
        <w:t>die Anforderungen an die Ladeinfrastruktur definiert waren</w:t>
      </w:r>
      <w:r w:rsidRPr="007305D4">
        <w:rPr>
          <w:rFonts w:cs="Arial"/>
          <w:szCs w:val="24"/>
        </w:rPr>
        <w:t xml:space="preserve">, gab Projektleiter Christoph Töpler von der Vitt GmbH die Planungsdaten an seinen </w:t>
      </w:r>
      <w:r w:rsidRPr="00F152E0">
        <w:rPr>
          <w:rFonts w:cs="Arial"/>
          <w:szCs w:val="24"/>
        </w:rPr>
        <w:t xml:space="preserve">Hensel-Fachberater </w:t>
      </w:r>
      <w:r w:rsidRPr="007305D4">
        <w:rPr>
          <w:rFonts w:cs="Arial"/>
          <w:szCs w:val="24"/>
        </w:rPr>
        <w:t>weiter</w:t>
      </w:r>
      <w:r>
        <w:rPr>
          <w:rFonts w:cs="Arial"/>
          <w:szCs w:val="24"/>
        </w:rPr>
        <w:t>.</w:t>
      </w:r>
      <w:r w:rsidRPr="007305D4">
        <w:rPr>
          <w:rFonts w:cs="Arial"/>
          <w:szCs w:val="24"/>
        </w:rPr>
        <w:t xml:space="preserve"> </w:t>
      </w:r>
    </w:p>
    <w:p w14:paraId="70D75E65" w14:textId="77777777" w:rsidR="00135E69" w:rsidRPr="007305D4" w:rsidRDefault="00135E69" w:rsidP="00135E69">
      <w:pPr>
        <w:spacing w:after="240"/>
        <w:rPr>
          <w:rFonts w:cs="Arial"/>
          <w:szCs w:val="24"/>
        </w:rPr>
      </w:pPr>
      <w:r>
        <w:rPr>
          <w:rFonts w:cs="Arial"/>
          <w:szCs w:val="24"/>
        </w:rPr>
        <w:t xml:space="preserve">Die Ladeverteilung wurde mit den Controllern, Sicherheits- und Energiekomponenten als SAS-Schaltanlage realisiert. Hensel baute die Ladeverteilung anschlussfertig zusammen und </w:t>
      </w:r>
      <w:r w:rsidR="005E016D">
        <w:rPr>
          <w:rFonts w:cs="Arial"/>
          <w:szCs w:val="24"/>
        </w:rPr>
        <w:t>parametrierte</w:t>
      </w:r>
      <w:r>
        <w:rPr>
          <w:rFonts w:cs="Arial"/>
          <w:szCs w:val="24"/>
        </w:rPr>
        <w:t xml:space="preserve"> das Lademanagement. Aufgabe des</w:t>
      </w:r>
      <w:r w:rsidRPr="007305D4">
        <w:rPr>
          <w:rFonts w:cs="Arial"/>
          <w:szCs w:val="24"/>
        </w:rPr>
        <w:t xml:space="preserve"> Elektrofachbetrieb</w:t>
      </w:r>
      <w:r>
        <w:rPr>
          <w:rFonts w:cs="Arial"/>
          <w:szCs w:val="24"/>
        </w:rPr>
        <w:t>s</w:t>
      </w:r>
      <w:r w:rsidRPr="007305D4">
        <w:rPr>
          <w:rFonts w:cs="Arial"/>
          <w:szCs w:val="24"/>
        </w:rPr>
        <w:t xml:space="preserve"> </w:t>
      </w:r>
      <w:r>
        <w:rPr>
          <w:rFonts w:cs="Arial"/>
          <w:szCs w:val="24"/>
        </w:rPr>
        <w:t xml:space="preserve">war es, die Schaltanlage aufzustellen,  mit den Ladepunkten zu verbinden und die Inbetriebnahme durchzuführen. </w:t>
      </w:r>
      <w:r w:rsidRPr="005B75F1">
        <w:rPr>
          <w:rFonts w:cs="Arial"/>
          <w:szCs w:val="24"/>
        </w:rPr>
        <w:t>Dies sind Arbeiten, wie sie in jedem Elektrofachbetrieb zum Alltag gehören.</w:t>
      </w:r>
    </w:p>
    <w:p w14:paraId="70D75E66" w14:textId="77777777" w:rsidR="00135E69" w:rsidRDefault="00135E69" w:rsidP="00135E69">
      <w:pPr>
        <w:spacing w:after="240"/>
        <w:rPr>
          <w:rFonts w:cs="Arial"/>
          <w:szCs w:val="24"/>
        </w:rPr>
      </w:pPr>
      <w:r w:rsidRPr="007305D4">
        <w:rPr>
          <w:rFonts w:cs="Arial"/>
          <w:szCs w:val="24"/>
        </w:rPr>
        <w:t>„Wir arbeiten schon seit Jahren eng mit Hensel zusammen. Auch dieses Mal konnten wir uns wieder auf die Expertise der Hensel-</w:t>
      </w:r>
      <w:r>
        <w:rPr>
          <w:rFonts w:cs="Arial"/>
          <w:szCs w:val="24"/>
        </w:rPr>
        <w:t>Fachleute</w:t>
      </w:r>
      <w:r w:rsidRPr="007305D4">
        <w:rPr>
          <w:rFonts w:cs="Arial"/>
          <w:szCs w:val="24"/>
        </w:rPr>
        <w:t xml:space="preserve"> verlassen, auch wenn es sich hier um ein für uns noch junges Thema Ladeinfrastruktur und Lademanagement handelte“, zeigten sich Projektleiter Christoph Töpler und Bauleiter Christian Remmel von Vitt zufrieden mit dem Projekt. Auch Ka</w:t>
      </w:r>
      <w:r w:rsidR="001F42E6">
        <w:rPr>
          <w:rFonts w:cs="Arial"/>
          <w:szCs w:val="24"/>
        </w:rPr>
        <w:t>rl</w:t>
      </w:r>
      <w:r w:rsidRPr="007305D4">
        <w:rPr>
          <w:rFonts w:cs="Arial"/>
          <w:szCs w:val="24"/>
        </w:rPr>
        <w:t xml:space="preserve"> Riewe</w:t>
      </w:r>
      <w:r w:rsidR="005E016D">
        <w:rPr>
          <w:rFonts w:cs="Arial"/>
          <w:szCs w:val="24"/>
        </w:rPr>
        <w:t>,</w:t>
      </w:r>
      <w:r w:rsidRPr="007305D4">
        <w:rPr>
          <w:rFonts w:cs="Arial"/>
          <w:szCs w:val="24"/>
        </w:rPr>
        <w:t xml:space="preserve"> bei der Sparkasse Siegen zuständig für den Bereich Organisation / Bau, lobte die reibungslose Zusammenarbeit mit den drei beteiligten Firmen: „Trotz des für uns neuen Themas Ladeinfrastruktur war die Umsetzung vor Ort durch das Team von Vitt schnell und professionell. Auch die Koordination zwischen MBS als Planer, Vitt als Installateur und Hensel als Hersteller funktionierte </w:t>
      </w:r>
      <w:r w:rsidR="001F42E6">
        <w:rPr>
          <w:rFonts w:cs="Arial"/>
          <w:szCs w:val="24"/>
        </w:rPr>
        <w:t xml:space="preserve">gut. </w:t>
      </w:r>
      <w:r w:rsidR="006C4B4C">
        <w:rPr>
          <w:rFonts w:cs="Arial"/>
          <w:szCs w:val="24"/>
        </w:rPr>
        <w:t xml:space="preserve">Außerdem </w:t>
      </w:r>
      <w:r w:rsidR="001B2090">
        <w:rPr>
          <w:rFonts w:cs="Arial"/>
          <w:szCs w:val="24"/>
        </w:rPr>
        <w:t xml:space="preserve">bleiben </w:t>
      </w:r>
      <w:r w:rsidR="001B2090">
        <w:rPr>
          <w:rFonts w:cs="Arial"/>
          <w:szCs w:val="24"/>
        </w:rPr>
        <w:lastRenderedPageBreak/>
        <w:t>wir mit dem System flexibel – jederzeit können wir weitere Ladepunkte ergänzen.</w:t>
      </w:r>
      <w:r w:rsidRPr="007305D4">
        <w:rPr>
          <w:rFonts w:cs="Arial"/>
          <w:szCs w:val="24"/>
        </w:rPr>
        <w:t>“</w:t>
      </w:r>
    </w:p>
    <w:p w14:paraId="70D75E67" w14:textId="77777777" w:rsidR="00135E69" w:rsidRDefault="001B2090" w:rsidP="00135E69">
      <w:pPr>
        <w:spacing w:after="240"/>
        <w:rPr>
          <w:rFonts w:cs="Arial"/>
          <w:szCs w:val="24"/>
        </w:rPr>
      </w:pPr>
      <w:r>
        <w:rPr>
          <w:rFonts w:cs="Arial"/>
          <w:szCs w:val="24"/>
        </w:rPr>
        <w:t>6</w:t>
      </w:r>
      <w:r w:rsidR="001F42E6">
        <w:rPr>
          <w:rFonts w:cs="Arial"/>
          <w:szCs w:val="24"/>
        </w:rPr>
        <w:t>28</w:t>
      </w:r>
      <w:r>
        <w:rPr>
          <w:rFonts w:cs="Arial"/>
          <w:szCs w:val="24"/>
        </w:rPr>
        <w:t xml:space="preserve"> Wörter</w:t>
      </w:r>
      <w:r>
        <w:rPr>
          <w:rFonts w:cs="Arial"/>
          <w:szCs w:val="24"/>
        </w:rPr>
        <w:br/>
        <w:t>4.</w:t>
      </w:r>
      <w:r w:rsidR="001F42E6">
        <w:rPr>
          <w:rFonts w:cs="Arial"/>
          <w:szCs w:val="24"/>
        </w:rPr>
        <w:t>785</w:t>
      </w:r>
      <w:r w:rsidR="00135E69">
        <w:rPr>
          <w:rFonts w:cs="Arial"/>
          <w:szCs w:val="24"/>
        </w:rPr>
        <w:t xml:space="preserve"> Zeichen einschl. Leerzeichen</w:t>
      </w:r>
    </w:p>
    <w:p w14:paraId="70D75E81" w14:textId="77777777" w:rsidR="00E549E6" w:rsidRDefault="00E549E6" w:rsidP="00135E69">
      <w:pPr>
        <w:spacing w:after="240"/>
        <w:rPr>
          <w:rFonts w:cs="Arial"/>
          <w:szCs w:val="24"/>
        </w:rPr>
      </w:pPr>
    </w:p>
    <w:p w14:paraId="70D75E82" w14:textId="77777777" w:rsidR="00135E69" w:rsidRPr="00703F03" w:rsidRDefault="00135E69" w:rsidP="00135E69">
      <w:pPr>
        <w:spacing w:after="240"/>
        <w:rPr>
          <w:rFonts w:cs="Arial"/>
          <w:szCs w:val="24"/>
        </w:rPr>
      </w:pPr>
      <w:r>
        <w:rPr>
          <w:rFonts w:cs="Arial"/>
          <w:szCs w:val="24"/>
        </w:rPr>
        <w:t>Bild 1a + 1b</w:t>
      </w:r>
      <w:r w:rsidRPr="00703F03">
        <w:rPr>
          <w:rFonts w:cs="Arial"/>
          <w:szCs w:val="24"/>
        </w:rPr>
        <w:t>:</w:t>
      </w:r>
    </w:p>
    <w:p w14:paraId="70D75E83" w14:textId="77777777" w:rsidR="00135E69" w:rsidRPr="00703F03" w:rsidRDefault="00135E69" w:rsidP="00135E69">
      <w:pPr>
        <w:spacing w:after="240"/>
        <w:rPr>
          <w:rFonts w:cs="Arial"/>
          <w:szCs w:val="24"/>
        </w:rPr>
      </w:pPr>
      <w:r w:rsidRPr="00EF291B">
        <w:rPr>
          <w:noProof/>
        </w:rPr>
        <w:drawing>
          <wp:inline distT="0" distB="0" distL="0" distR="0" wp14:anchorId="70D75E9F" wp14:editId="70D75EA0">
            <wp:extent cx="2361537" cy="1581974"/>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62782" cy="1582808"/>
                    </a:xfrm>
                    <a:prstGeom prst="rect">
                      <a:avLst/>
                    </a:prstGeom>
                  </pic:spPr>
                </pic:pic>
              </a:graphicData>
            </a:graphic>
          </wp:inline>
        </w:drawing>
      </w:r>
      <w:r w:rsidRPr="00703F03">
        <w:rPr>
          <w:rFonts w:cs="Arial"/>
          <w:szCs w:val="24"/>
        </w:rPr>
        <w:t xml:space="preserve">   </w:t>
      </w:r>
      <w:r>
        <w:rPr>
          <w:rFonts w:cs="Arial"/>
          <w:noProof/>
          <w:szCs w:val="24"/>
        </w:rPr>
        <w:drawing>
          <wp:inline distT="0" distB="0" distL="0" distR="0" wp14:anchorId="70D75EA1" wp14:editId="70D75EA2">
            <wp:extent cx="2242185" cy="1582420"/>
            <wp:effectExtent l="0" t="0" r="5715" b="0"/>
            <wp:docPr id="9" name="Grafik 9" descr="Bild7_LM0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7_LM0010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2185" cy="1582420"/>
                    </a:xfrm>
                    <a:prstGeom prst="rect">
                      <a:avLst/>
                    </a:prstGeom>
                    <a:noFill/>
                    <a:ln>
                      <a:noFill/>
                    </a:ln>
                  </pic:spPr>
                </pic:pic>
              </a:graphicData>
            </a:graphic>
          </wp:inline>
        </w:drawing>
      </w:r>
    </w:p>
    <w:p w14:paraId="70D75E84" w14:textId="77777777" w:rsidR="00135E69" w:rsidRPr="00703F03" w:rsidRDefault="00135E69" w:rsidP="00135E69">
      <w:pPr>
        <w:spacing w:after="240"/>
        <w:rPr>
          <w:rFonts w:cs="Arial"/>
          <w:szCs w:val="24"/>
        </w:rPr>
      </w:pPr>
      <w:proofErr w:type="spellStart"/>
      <w:r w:rsidRPr="00703F03">
        <w:rPr>
          <w:rFonts w:cs="Arial"/>
          <w:szCs w:val="24"/>
        </w:rPr>
        <w:t>Multicharging</w:t>
      </w:r>
      <w:proofErr w:type="spellEnd"/>
      <w:r w:rsidRPr="00703F03">
        <w:rPr>
          <w:rFonts w:cs="Arial"/>
          <w:szCs w:val="24"/>
        </w:rPr>
        <w:t xml:space="preserve"> Systemlösung macht E-Mobility einfach für gleichzeitiges Laden mehrerer E-Fahrzeuge auf Parkflächen von Unternehmen, zum Beispiel in Tiefgaragen</w:t>
      </w:r>
    </w:p>
    <w:p w14:paraId="70D75E85" w14:textId="77777777" w:rsidR="00135E69" w:rsidRPr="00703F03" w:rsidRDefault="00135E69" w:rsidP="00135E69">
      <w:pPr>
        <w:spacing w:after="240"/>
        <w:rPr>
          <w:rFonts w:cs="Arial"/>
          <w:szCs w:val="24"/>
        </w:rPr>
      </w:pPr>
      <w:r w:rsidRPr="00703F03">
        <w:rPr>
          <w:rFonts w:cs="Arial"/>
          <w:szCs w:val="24"/>
        </w:rPr>
        <w:t xml:space="preserve">Bild </w:t>
      </w:r>
      <w:r>
        <w:rPr>
          <w:rFonts w:cs="Arial"/>
          <w:szCs w:val="24"/>
        </w:rPr>
        <w:t>2</w:t>
      </w:r>
      <w:r w:rsidRPr="00703F03">
        <w:rPr>
          <w:rFonts w:cs="Arial"/>
          <w:szCs w:val="24"/>
        </w:rPr>
        <w:t>:</w:t>
      </w:r>
    </w:p>
    <w:p w14:paraId="70D75E86" w14:textId="77777777" w:rsidR="00135E69" w:rsidRPr="00703F03" w:rsidRDefault="00135E69" w:rsidP="00135E69">
      <w:pPr>
        <w:spacing w:after="240"/>
        <w:rPr>
          <w:rFonts w:cs="Arial"/>
          <w:szCs w:val="24"/>
        </w:rPr>
      </w:pPr>
      <w:r w:rsidRPr="00703F03">
        <w:rPr>
          <w:rFonts w:cs="Arial"/>
          <w:szCs w:val="24"/>
        </w:rPr>
        <w:t xml:space="preserve"> </w:t>
      </w:r>
      <w:r>
        <w:rPr>
          <w:rFonts w:cs="Arial"/>
          <w:noProof/>
          <w:sz w:val="20"/>
        </w:rPr>
        <w:drawing>
          <wp:inline distT="0" distB="0" distL="0" distR="0" wp14:anchorId="70D75EA3" wp14:editId="70D75EA4">
            <wp:extent cx="2259193" cy="1531917"/>
            <wp:effectExtent l="0" t="0" r="8255" b="0"/>
            <wp:docPr id="4" name="Grafik 4" descr="cid:image002.png@01D67BA6.AC13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2.png@01D67BA6.AC13456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263591" cy="1534899"/>
                    </a:xfrm>
                    <a:prstGeom prst="rect">
                      <a:avLst/>
                    </a:prstGeom>
                    <a:noFill/>
                    <a:ln>
                      <a:noFill/>
                    </a:ln>
                  </pic:spPr>
                </pic:pic>
              </a:graphicData>
            </a:graphic>
          </wp:inline>
        </w:drawing>
      </w:r>
    </w:p>
    <w:p w14:paraId="70D75E87" w14:textId="77777777" w:rsidR="00135E69" w:rsidRDefault="00135E69" w:rsidP="00135E69">
      <w:pPr>
        <w:spacing w:after="240"/>
        <w:rPr>
          <w:rFonts w:cs="Arial"/>
          <w:szCs w:val="24"/>
        </w:rPr>
      </w:pPr>
      <w:r w:rsidRPr="00703F03">
        <w:rPr>
          <w:rFonts w:cs="Arial"/>
          <w:szCs w:val="24"/>
        </w:rPr>
        <w:lastRenderedPageBreak/>
        <w:t>Individuelle Ladelösung ENYCHARGE – Hensel liefert komplett aus einer Hand, immer perfekt auf die Kundenbedürfnisse zugeschnitten und auf jeden Fall anschlussfertig.</w:t>
      </w:r>
    </w:p>
    <w:p w14:paraId="70D75E88" w14:textId="77777777" w:rsidR="00135E69" w:rsidRDefault="00135E69" w:rsidP="00135E69">
      <w:pPr>
        <w:spacing w:after="240"/>
        <w:rPr>
          <w:rFonts w:cs="Arial"/>
          <w:szCs w:val="24"/>
        </w:rPr>
      </w:pPr>
      <w:r>
        <w:rPr>
          <w:rFonts w:cs="Arial"/>
          <w:szCs w:val="24"/>
        </w:rPr>
        <w:t>Bild 3a + 3b:</w:t>
      </w:r>
      <w:r>
        <w:rPr>
          <w:rFonts w:cs="Arial"/>
          <w:szCs w:val="24"/>
        </w:rPr>
        <w:br/>
      </w:r>
      <w:r>
        <w:rPr>
          <w:rFonts w:cs="Arial"/>
          <w:noProof/>
          <w:szCs w:val="24"/>
        </w:rPr>
        <w:drawing>
          <wp:inline distT="0" distB="0" distL="0" distR="0" wp14:anchorId="70D75EA5" wp14:editId="70D75EA6">
            <wp:extent cx="2233247" cy="1481151"/>
            <wp:effectExtent l="0" t="0" r="0" b="5080"/>
            <wp:docPr id="8" name="Grafik 8" descr="Bild4_LM00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4_LM0009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3373" cy="1481235"/>
                    </a:xfrm>
                    <a:prstGeom prst="rect">
                      <a:avLst/>
                    </a:prstGeom>
                    <a:noFill/>
                    <a:ln>
                      <a:noFill/>
                    </a:ln>
                  </pic:spPr>
                </pic:pic>
              </a:graphicData>
            </a:graphic>
          </wp:inline>
        </w:drawing>
      </w:r>
      <w:r w:rsidR="00E549E6">
        <w:rPr>
          <w:rFonts w:cs="Arial"/>
          <w:szCs w:val="24"/>
        </w:rPr>
        <w:t xml:space="preserve">  </w:t>
      </w:r>
      <w:r>
        <w:rPr>
          <w:rFonts w:cs="Arial"/>
          <w:noProof/>
          <w:szCs w:val="24"/>
        </w:rPr>
        <w:drawing>
          <wp:inline distT="0" distB="0" distL="0" distR="0" wp14:anchorId="70D75EA7" wp14:editId="70D75EA8">
            <wp:extent cx="2233246" cy="1488663"/>
            <wp:effectExtent l="0" t="0" r="0" b="0"/>
            <wp:docPr id="7" name="Grafik 7" descr="Bild9_LM00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9_LM001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3691" cy="1488960"/>
                    </a:xfrm>
                    <a:prstGeom prst="rect">
                      <a:avLst/>
                    </a:prstGeom>
                    <a:noFill/>
                    <a:ln>
                      <a:noFill/>
                    </a:ln>
                  </pic:spPr>
                </pic:pic>
              </a:graphicData>
            </a:graphic>
          </wp:inline>
        </w:drawing>
      </w:r>
      <w:r>
        <w:rPr>
          <w:rFonts w:cs="Arial"/>
          <w:szCs w:val="24"/>
        </w:rPr>
        <w:br/>
        <w:t>Autorisierung der Ladepunkte im öffentlichen Bereich über Schlüsselschalter</w:t>
      </w:r>
    </w:p>
    <w:p w14:paraId="70D75E89" w14:textId="77777777" w:rsidR="00135E69" w:rsidRDefault="00135E69" w:rsidP="00135E69">
      <w:pPr>
        <w:spacing w:after="240"/>
        <w:rPr>
          <w:rFonts w:cs="Arial"/>
          <w:szCs w:val="24"/>
        </w:rPr>
      </w:pPr>
      <w:r>
        <w:rPr>
          <w:rFonts w:cs="Arial"/>
          <w:szCs w:val="24"/>
        </w:rPr>
        <w:t>Bild 4:</w:t>
      </w:r>
    </w:p>
    <w:p w14:paraId="70D75E8A" w14:textId="77777777" w:rsidR="00135E69" w:rsidRDefault="00135E69" w:rsidP="00135E69">
      <w:pPr>
        <w:spacing w:after="240"/>
        <w:rPr>
          <w:rFonts w:cs="Arial"/>
          <w:szCs w:val="24"/>
        </w:rPr>
      </w:pPr>
      <w:r>
        <w:rPr>
          <w:rFonts w:cs="Arial"/>
          <w:noProof/>
          <w:szCs w:val="24"/>
        </w:rPr>
        <w:drawing>
          <wp:inline distT="0" distB="0" distL="0" distR="0" wp14:anchorId="70D75EA9" wp14:editId="70D75EAA">
            <wp:extent cx="2233247" cy="1551491"/>
            <wp:effectExtent l="0" t="0" r="0" b="0"/>
            <wp:docPr id="6" name="Grafik 6" descr="Bild6_LM0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6_LM001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3448" cy="1551631"/>
                    </a:xfrm>
                    <a:prstGeom prst="rect">
                      <a:avLst/>
                    </a:prstGeom>
                    <a:noFill/>
                    <a:ln>
                      <a:noFill/>
                    </a:ln>
                  </pic:spPr>
                </pic:pic>
              </a:graphicData>
            </a:graphic>
          </wp:inline>
        </w:drawing>
      </w:r>
    </w:p>
    <w:p w14:paraId="70D75E8B" w14:textId="77777777" w:rsidR="00135E69" w:rsidRDefault="00135E69" w:rsidP="00135E69">
      <w:pPr>
        <w:spacing w:after="240"/>
        <w:rPr>
          <w:rFonts w:cs="Arial"/>
          <w:szCs w:val="24"/>
        </w:rPr>
      </w:pPr>
      <w:r>
        <w:rPr>
          <w:rFonts w:cs="Arial"/>
          <w:szCs w:val="24"/>
        </w:rPr>
        <w:t>Abschließende Funktionsprüfung des Ladepunktes</w:t>
      </w:r>
    </w:p>
    <w:p w14:paraId="70D75E8C" w14:textId="77777777" w:rsidR="00184CFE" w:rsidRDefault="00184CFE" w:rsidP="00135E69">
      <w:pPr>
        <w:spacing w:after="240"/>
        <w:rPr>
          <w:rFonts w:cs="Arial"/>
          <w:szCs w:val="24"/>
        </w:rPr>
      </w:pPr>
    </w:p>
    <w:p w14:paraId="70D75E8D" w14:textId="77777777" w:rsidR="00184CFE" w:rsidRDefault="00184CFE" w:rsidP="00135E69">
      <w:pPr>
        <w:spacing w:after="240"/>
        <w:rPr>
          <w:rFonts w:cs="Arial"/>
          <w:szCs w:val="24"/>
        </w:rPr>
      </w:pPr>
    </w:p>
    <w:p w14:paraId="70D75E8E" w14:textId="77777777" w:rsidR="00184CFE" w:rsidRDefault="00184CFE" w:rsidP="00135E69">
      <w:pPr>
        <w:spacing w:after="240"/>
        <w:rPr>
          <w:rFonts w:cs="Arial"/>
          <w:szCs w:val="24"/>
        </w:rPr>
      </w:pPr>
    </w:p>
    <w:p w14:paraId="70D75E8F" w14:textId="77777777" w:rsidR="00184CFE" w:rsidRDefault="00184CFE" w:rsidP="00135E69">
      <w:pPr>
        <w:spacing w:after="240"/>
        <w:rPr>
          <w:rFonts w:cs="Arial"/>
          <w:szCs w:val="24"/>
        </w:rPr>
      </w:pPr>
    </w:p>
    <w:p w14:paraId="70D75E90" w14:textId="77777777" w:rsidR="00135E69" w:rsidRDefault="00135E69" w:rsidP="00135E69">
      <w:pPr>
        <w:spacing w:after="240"/>
        <w:rPr>
          <w:rFonts w:cs="Arial"/>
          <w:szCs w:val="24"/>
        </w:rPr>
      </w:pPr>
      <w:r>
        <w:rPr>
          <w:rFonts w:cs="Arial"/>
          <w:szCs w:val="24"/>
        </w:rPr>
        <w:lastRenderedPageBreak/>
        <w:t xml:space="preserve">Bild 5: </w:t>
      </w:r>
    </w:p>
    <w:p w14:paraId="70D75E91" w14:textId="77777777" w:rsidR="00135E69" w:rsidRDefault="00135E69" w:rsidP="00135E69">
      <w:pPr>
        <w:spacing w:after="240"/>
        <w:rPr>
          <w:rFonts w:cs="Arial"/>
          <w:szCs w:val="24"/>
        </w:rPr>
      </w:pPr>
      <w:r>
        <w:rPr>
          <w:rFonts w:cs="Arial"/>
          <w:noProof/>
          <w:szCs w:val="24"/>
        </w:rPr>
        <w:drawing>
          <wp:inline distT="0" distB="0" distL="0" distR="0" wp14:anchorId="70D75EAB" wp14:editId="70D75EAC">
            <wp:extent cx="2233247" cy="1500200"/>
            <wp:effectExtent l="0" t="0" r="0" b="5080"/>
            <wp:docPr id="3" name="Grafik 3" descr="C:\Users\Barbara.Wagner\AppData\Local\Microsoft\Windows\INetCache\Content.Word\Bild5_LM00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rbara.Wagner\AppData\Local\Microsoft\Windows\INetCache\Content.Word\Bild5_LM0009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7206" cy="1502860"/>
                    </a:xfrm>
                    <a:prstGeom prst="rect">
                      <a:avLst/>
                    </a:prstGeom>
                    <a:noFill/>
                    <a:ln>
                      <a:noFill/>
                    </a:ln>
                  </pic:spPr>
                </pic:pic>
              </a:graphicData>
            </a:graphic>
          </wp:inline>
        </w:drawing>
      </w:r>
    </w:p>
    <w:p w14:paraId="70D75E92" w14:textId="77777777" w:rsidR="00135E69" w:rsidRDefault="00DE2C74" w:rsidP="00135E69">
      <w:pPr>
        <w:spacing w:after="240"/>
        <w:rPr>
          <w:rFonts w:cs="Arial"/>
          <w:szCs w:val="24"/>
        </w:rPr>
      </w:pPr>
      <w:r>
        <w:rPr>
          <w:rFonts w:cs="Arial"/>
          <w:szCs w:val="24"/>
        </w:rPr>
        <w:t xml:space="preserve">Falls erforderlich stellen </w:t>
      </w:r>
      <w:r w:rsidR="00135E69">
        <w:rPr>
          <w:rFonts w:cs="Arial"/>
          <w:szCs w:val="24"/>
        </w:rPr>
        <w:t xml:space="preserve">Software-Updates per Fernwartung oder </w:t>
      </w:r>
      <w:r>
        <w:rPr>
          <w:rFonts w:cs="Arial"/>
          <w:szCs w:val="24"/>
        </w:rPr>
        <w:t xml:space="preserve">der </w:t>
      </w:r>
      <w:r w:rsidR="00135E69">
        <w:rPr>
          <w:rFonts w:cs="Arial"/>
          <w:szCs w:val="24"/>
        </w:rPr>
        <w:t xml:space="preserve">Hensel-Support direkt vor Ort sicher, dass auch </w:t>
      </w:r>
      <w:r w:rsidR="00C90977">
        <w:rPr>
          <w:rFonts w:cs="Arial"/>
          <w:szCs w:val="24"/>
        </w:rPr>
        <w:t>zukünftig</w:t>
      </w:r>
      <w:r w:rsidR="00135E69">
        <w:rPr>
          <w:rFonts w:cs="Arial"/>
          <w:szCs w:val="24"/>
        </w:rPr>
        <w:t xml:space="preserve"> problemlos </w:t>
      </w:r>
      <w:r w:rsidR="00C90977">
        <w:rPr>
          <w:rFonts w:cs="Arial"/>
          <w:szCs w:val="24"/>
        </w:rPr>
        <w:t>ge</w:t>
      </w:r>
      <w:r w:rsidR="00135E69">
        <w:rPr>
          <w:rFonts w:cs="Arial"/>
          <w:szCs w:val="24"/>
        </w:rPr>
        <w:t xml:space="preserve">laden </w:t>
      </w:r>
      <w:r w:rsidR="00C90977">
        <w:rPr>
          <w:rFonts w:cs="Arial"/>
          <w:szCs w:val="24"/>
        </w:rPr>
        <w:t>werden kann</w:t>
      </w:r>
    </w:p>
    <w:p w14:paraId="70D75E93" w14:textId="77777777" w:rsidR="00135E69" w:rsidRDefault="00135E69" w:rsidP="00135E69">
      <w:pPr>
        <w:spacing w:after="240"/>
        <w:rPr>
          <w:rFonts w:cs="Arial"/>
          <w:szCs w:val="24"/>
        </w:rPr>
      </w:pPr>
      <w:r>
        <w:rPr>
          <w:rFonts w:cs="Arial"/>
          <w:szCs w:val="24"/>
        </w:rPr>
        <w:t>Bild 6:</w:t>
      </w:r>
    </w:p>
    <w:p w14:paraId="70D75E94" w14:textId="77777777" w:rsidR="00135E69" w:rsidRDefault="00135E69" w:rsidP="00135E69">
      <w:pPr>
        <w:spacing w:after="240"/>
        <w:rPr>
          <w:rFonts w:cs="Arial"/>
          <w:szCs w:val="24"/>
        </w:rPr>
      </w:pPr>
      <w:r>
        <w:rPr>
          <w:rFonts w:cs="Arial"/>
          <w:noProof/>
          <w:szCs w:val="24"/>
        </w:rPr>
        <w:drawing>
          <wp:inline distT="0" distB="0" distL="0" distR="0" wp14:anchorId="70D75EAD" wp14:editId="70D75EAE">
            <wp:extent cx="2110154" cy="1505456"/>
            <wp:effectExtent l="0" t="0" r="4445" b="0"/>
            <wp:docPr id="5" name="Grafik 5" descr="C:\Users\Barbara.Wagner\AppData\Local\Microsoft\Windows\INetCache\Content.Word\Bild6_LM00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bara.Wagner\AppData\Local\Microsoft\Windows\INetCache\Content.Word\Bild6_LM0010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173" cy="1507610"/>
                    </a:xfrm>
                    <a:prstGeom prst="rect">
                      <a:avLst/>
                    </a:prstGeom>
                    <a:noFill/>
                    <a:ln>
                      <a:noFill/>
                    </a:ln>
                  </pic:spPr>
                </pic:pic>
              </a:graphicData>
            </a:graphic>
          </wp:inline>
        </w:drawing>
      </w:r>
    </w:p>
    <w:p w14:paraId="70D75E95" w14:textId="77777777" w:rsidR="00135E69" w:rsidRDefault="00135E69" w:rsidP="00135E69">
      <w:pPr>
        <w:spacing w:after="240"/>
        <w:rPr>
          <w:rFonts w:cs="Arial"/>
          <w:szCs w:val="24"/>
        </w:rPr>
      </w:pPr>
      <w:r>
        <w:rPr>
          <w:rFonts w:cs="Arial"/>
          <w:szCs w:val="24"/>
        </w:rPr>
        <w:t>Ladeinfrastruktur: Ladeverteilung – Ladepunkt und E-Fahrzeug</w:t>
      </w:r>
    </w:p>
    <w:p w14:paraId="70D75E96" w14:textId="77777777" w:rsidR="00135E69" w:rsidRDefault="00135E69" w:rsidP="00135E69">
      <w:pPr>
        <w:spacing w:after="240"/>
        <w:rPr>
          <w:rFonts w:cs="Arial"/>
          <w:szCs w:val="24"/>
        </w:rPr>
      </w:pPr>
    </w:p>
    <w:p w14:paraId="70D75E97" w14:textId="77777777" w:rsidR="00135E69" w:rsidRDefault="00135E69" w:rsidP="00135E69">
      <w:pPr>
        <w:spacing w:after="240"/>
        <w:rPr>
          <w:rFonts w:cs="Arial"/>
          <w:szCs w:val="24"/>
        </w:rPr>
      </w:pPr>
    </w:p>
    <w:p w14:paraId="70D75E98" w14:textId="77777777" w:rsidR="00E549E6" w:rsidRDefault="00E549E6" w:rsidP="00135E69">
      <w:pPr>
        <w:spacing w:after="240"/>
        <w:rPr>
          <w:rFonts w:cs="Arial"/>
          <w:szCs w:val="24"/>
        </w:rPr>
      </w:pPr>
    </w:p>
    <w:p w14:paraId="70D75E99" w14:textId="77777777" w:rsidR="00E549E6" w:rsidRDefault="00E549E6" w:rsidP="00135E69">
      <w:pPr>
        <w:spacing w:after="240"/>
        <w:rPr>
          <w:rFonts w:cs="Arial"/>
          <w:szCs w:val="24"/>
        </w:rPr>
      </w:pPr>
    </w:p>
    <w:p w14:paraId="70D75E9A" w14:textId="77777777" w:rsidR="00E549E6" w:rsidRPr="002C7A5C" w:rsidRDefault="00E549E6" w:rsidP="00135E69">
      <w:pPr>
        <w:spacing w:after="240"/>
        <w:rPr>
          <w:rFonts w:cs="Arial"/>
          <w:szCs w:val="24"/>
        </w:rPr>
      </w:pPr>
    </w:p>
    <w:p w14:paraId="70D75E9B" w14:textId="77777777" w:rsidR="006A454B" w:rsidRDefault="006A454B" w:rsidP="006A454B"/>
    <w:p w14:paraId="70D75E9C" w14:textId="77777777"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14:paraId="70D75E9D" w14:textId="77777777"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Das Produktportfolio deckt das gesamte Spektrum an Elektroinstallations- und Verteilungslösungen ab. Es reicht von Kabelabzweigkästen über Kleinverteiler bis 63 A, Installationsverteiler bis 250 A, Energieverteiler bis 630 A bis zu Niederspannungs-Schaltanl</w:t>
      </w:r>
      <w:r w:rsidR="00E549E6">
        <w:rPr>
          <w:rFonts w:cs="Arial"/>
          <w:i/>
          <w:iCs/>
          <w:sz w:val="16"/>
          <w:szCs w:val="16"/>
        </w:rPr>
        <w:t>agen bis 5000 A. Mit den ENYSUN</w:t>
      </w:r>
      <w:r w:rsidRPr="000D37EA">
        <w:rPr>
          <w:rFonts w:cs="Arial"/>
          <w:i/>
          <w:iCs/>
          <w:sz w:val="16"/>
          <w:szCs w:val="16"/>
        </w:rPr>
        <w:t xml:space="preserve">-Verteilern bietet Hensel normgerechte Lösungen für den Anschluss von Photovoltaik-Anlagen. </w:t>
      </w:r>
      <w:r w:rsidR="00135E69">
        <w:rPr>
          <w:rFonts w:cs="Arial"/>
          <w:i/>
          <w:iCs/>
          <w:sz w:val="16"/>
          <w:szCs w:val="16"/>
        </w:rPr>
        <w:t>Im Bereich der Elektro</w:t>
      </w:r>
      <w:r w:rsidR="00E549E6">
        <w:rPr>
          <w:rFonts w:cs="Arial"/>
          <w:i/>
          <w:iCs/>
          <w:sz w:val="16"/>
          <w:szCs w:val="16"/>
        </w:rPr>
        <w:t>mobilität setzt Hensel auf das</w:t>
      </w:r>
      <w:r w:rsidR="00135E69">
        <w:rPr>
          <w:rFonts w:cs="Arial"/>
          <w:i/>
          <w:iCs/>
          <w:sz w:val="16"/>
          <w:szCs w:val="16"/>
        </w:rPr>
        <w:t xml:space="preserve"> </w:t>
      </w:r>
      <w:proofErr w:type="spellStart"/>
      <w:r w:rsidR="00135E69">
        <w:rPr>
          <w:rFonts w:cs="Arial"/>
          <w:i/>
          <w:iCs/>
          <w:sz w:val="16"/>
          <w:szCs w:val="16"/>
        </w:rPr>
        <w:t>Multicharging</w:t>
      </w:r>
      <w:proofErr w:type="spellEnd"/>
      <w:r w:rsidR="00135E69">
        <w:rPr>
          <w:rFonts w:cs="Arial"/>
          <w:i/>
          <w:iCs/>
          <w:sz w:val="16"/>
          <w:szCs w:val="16"/>
        </w:rPr>
        <w:t>-System ENYCHARGE, die erste einfache, anschlussfertige Systemlösung für das gleichzeitige Laden mehrerer E-Fahrzeuge – alles aus einer Hand.</w:t>
      </w:r>
    </w:p>
    <w:p w14:paraId="70D75E9E" w14:textId="77777777" w:rsidR="006A454B" w:rsidRDefault="006A454B" w:rsidP="009173B1">
      <w:pPr>
        <w:spacing w:before="0"/>
        <w:ind w:right="822"/>
      </w:pPr>
      <w:r w:rsidRPr="000D37EA">
        <w:rPr>
          <w:rFonts w:cs="Arial"/>
          <w:i/>
          <w:iCs/>
          <w:sz w:val="16"/>
          <w:szCs w:val="16"/>
        </w:rPr>
        <w:t>Weitere Informationen unter www.hensel-electric.de sowie auf Facebook, Twitter und YouTube.</w:t>
      </w:r>
    </w:p>
    <w:sectPr w:rsidR="006A454B" w:rsidSect="006A454B">
      <w:headerReference w:type="even" r:id="rId16"/>
      <w:headerReference w:type="default" r:id="rId17"/>
      <w:footerReference w:type="even" r:id="rId18"/>
      <w:footerReference w:type="default" r:id="rId19"/>
      <w:headerReference w:type="first" r:id="rId20"/>
      <w:footerReference w:type="first" r:id="rId21"/>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A4209" w14:textId="77777777" w:rsidR="00365068" w:rsidRDefault="00365068" w:rsidP="006A454B">
      <w:pPr>
        <w:spacing w:before="0" w:line="240" w:lineRule="auto"/>
      </w:pPr>
      <w:r>
        <w:separator/>
      </w:r>
    </w:p>
  </w:endnote>
  <w:endnote w:type="continuationSeparator" w:id="0">
    <w:p w14:paraId="61E5198B" w14:textId="77777777" w:rsidR="00365068" w:rsidRDefault="00365068"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5EB8" w14:textId="77777777" w:rsidR="001D6698" w:rsidRDefault="001D66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5EB9" w14:textId="77777777" w:rsidR="001D6698" w:rsidRDefault="001D6698" w:rsidP="006A454B">
    <w:pPr>
      <w:pStyle w:val="Fuzeile"/>
      <w:ind w:right="-28"/>
      <w:rPr>
        <w:rFonts w:cs="Arial"/>
        <w:u w:val="single"/>
      </w:rPr>
    </w:pPr>
    <w:r>
      <w:rPr>
        <w:rFonts w:cs="Arial"/>
        <w:u w:val="single"/>
      </w:rPr>
      <w:t>Gesprächspartner für die Presse:</w:t>
    </w:r>
  </w:p>
  <w:p w14:paraId="70D75EBA" w14:textId="77777777" w:rsidR="001D6698" w:rsidRDefault="001D6698"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14:paraId="70D75EBB" w14:textId="77777777" w:rsidR="001D6698" w:rsidRPr="006A454B" w:rsidRDefault="001D6698"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5EBD" w14:textId="77777777" w:rsidR="001D6698" w:rsidRDefault="001D66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88F7D" w14:textId="77777777" w:rsidR="00365068" w:rsidRDefault="00365068" w:rsidP="006A454B">
      <w:pPr>
        <w:spacing w:before="0" w:line="240" w:lineRule="auto"/>
      </w:pPr>
      <w:r>
        <w:separator/>
      </w:r>
    </w:p>
  </w:footnote>
  <w:footnote w:type="continuationSeparator" w:id="0">
    <w:p w14:paraId="77C2A39A" w14:textId="77777777" w:rsidR="00365068" w:rsidRDefault="00365068" w:rsidP="006A454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5EB3" w14:textId="77777777" w:rsidR="001D6698" w:rsidRDefault="001D66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5EB4" w14:textId="77777777" w:rsidR="001D6698" w:rsidRDefault="001D6698"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70D75EBE" wp14:editId="70D75EBF">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75EB5" w14:textId="77777777" w:rsidR="001D6698" w:rsidRDefault="001D6698" w:rsidP="006A454B">
    <w:pPr>
      <w:pStyle w:val="Kopfzeile"/>
      <w:tabs>
        <w:tab w:val="clear" w:pos="9072"/>
      </w:tabs>
      <w:ind w:left="-284" w:right="-850"/>
      <w:jc w:val="both"/>
      <w:rPr>
        <w:b/>
        <w:sz w:val="32"/>
        <w:szCs w:val="32"/>
      </w:rPr>
    </w:pPr>
  </w:p>
  <w:p w14:paraId="70D75EB6" w14:textId="77777777" w:rsidR="001D6698" w:rsidRPr="000A70F2" w:rsidRDefault="001D6698" w:rsidP="006A454B">
    <w:pPr>
      <w:pStyle w:val="Kopfzeile"/>
      <w:tabs>
        <w:tab w:val="clear" w:pos="9072"/>
      </w:tabs>
      <w:ind w:right="-850"/>
      <w:jc w:val="both"/>
      <w:rPr>
        <w:b/>
        <w:sz w:val="32"/>
        <w:szCs w:val="32"/>
      </w:rPr>
    </w:pPr>
    <w:r>
      <w:rPr>
        <w:b/>
        <w:sz w:val="32"/>
        <w:szCs w:val="32"/>
      </w:rPr>
      <w:t>Presse-/Fachbericht</w:t>
    </w:r>
  </w:p>
  <w:p w14:paraId="70D75EB7" w14:textId="77777777" w:rsidR="001D6698" w:rsidRDefault="001D6698" w:rsidP="006A454B">
    <w:pPr>
      <w:pStyle w:val="Kopfzeile"/>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5EBC" w14:textId="77777777" w:rsidR="001D6698" w:rsidRDefault="001D66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FA6EB3"/>
    <w:multiLevelType w:val="hybridMultilevel"/>
    <w:tmpl w:val="0F2C6D80"/>
    <w:lvl w:ilvl="0" w:tplc="EBD6276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54B"/>
    <w:rsid w:val="000D37EA"/>
    <w:rsid w:val="001050C5"/>
    <w:rsid w:val="0012245D"/>
    <w:rsid w:val="00135E69"/>
    <w:rsid w:val="00184CFE"/>
    <w:rsid w:val="001B2090"/>
    <w:rsid w:val="001D6698"/>
    <w:rsid w:val="001F42E6"/>
    <w:rsid w:val="002A1E08"/>
    <w:rsid w:val="002D2D10"/>
    <w:rsid w:val="003028F2"/>
    <w:rsid w:val="00346702"/>
    <w:rsid w:val="00365068"/>
    <w:rsid w:val="00430E2D"/>
    <w:rsid w:val="005E016D"/>
    <w:rsid w:val="00603A13"/>
    <w:rsid w:val="00605213"/>
    <w:rsid w:val="006341E7"/>
    <w:rsid w:val="006A454B"/>
    <w:rsid w:val="006C4B4C"/>
    <w:rsid w:val="008F1122"/>
    <w:rsid w:val="009173B1"/>
    <w:rsid w:val="00A24D57"/>
    <w:rsid w:val="00A83918"/>
    <w:rsid w:val="00AA7E8E"/>
    <w:rsid w:val="00AE2A5C"/>
    <w:rsid w:val="00AE6A16"/>
    <w:rsid w:val="00BB3589"/>
    <w:rsid w:val="00BF4178"/>
    <w:rsid w:val="00C90977"/>
    <w:rsid w:val="00D06257"/>
    <w:rsid w:val="00D31A1E"/>
    <w:rsid w:val="00D6073E"/>
    <w:rsid w:val="00D6779F"/>
    <w:rsid w:val="00DA07CC"/>
    <w:rsid w:val="00DD75DE"/>
    <w:rsid w:val="00DE2C74"/>
    <w:rsid w:val="00E07D71"/>
    <w:rsid w:val="00E16D04"/>
    <w:rsid w:val="00E549E6"/>
    <w:rsid w:val="00ED2378"/>
    <w:rsid w:val="00F51907"/>
    <w:rsid w:val="00F72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75E56"/>
  <w15:docId w15:val="{38A4131A-51F5-45A0-8820-9AC0B697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Listenabsatz">
    <w:name w:val="List Paragraph"/>
    <w:basedOn w:val="Standard"/>
    <w:uiPriority w:val="34"/>
    <w:qFormat/>
    <w:rsid w:val="00135E69"/>
    <w:pPr>
      <w:spacing w:before="0" w:after="200" w:line="276" w:lineRule="auto"/>
      <w:ind w:left="720" w:right="0"/>
      <w:contextualSpacing/>
    </w:pPr>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rsid w:val="00135E69"/>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35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cid:image002.png@01D67BA6.AC134560"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930</Words>
  <Characters>5863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Heimes, Stefan</cp:lastModifiedBy>
  <cp:revision>4</cp:revision>
  <dcterms:created xsi:type="dcterms:W3CDTF">2020-10-19T10:14:00Z</dcterms:created>
  <dcterms:modified xsi:type="dcterms:W3CDTF">2021-02-02T14:32:00Z</dcterms:modified>
</cp:coreProperties>
</file>